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86A1" w14:textId="6009080A" w:rsidR="00183588" w:rsidRDefault="00183588" w:rsidP="00D1164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866224" wp14:editId="7EA20D41">
            <wp:extent cx="5943600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rahBartelHorizontalLeftAlign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93" cy="16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973A" w14:textId="3D326F7B" w:rsidR="005E0AE0" w:rsidRDefault="00D1164C" w:rsidP="008929FC">
      <w:pPr>
        <w:spacing w:after="0"/>
        <w:jc w:val="center"/>
        <w:rPr>
          <w:b/>
        </w:rPr>
      </w:pPr>
      <w:r>
        <w:rPr>
          <w:b/>
        </w:rPr>
        <w:t>In</w:t>
      </w:r>
      <w:r w:rsidR="0030757D" w:rsidRPr="005E0AE0">
        <w:rPr>
          <w:b/>
        </w:rPr>
        <w:t>troduction to Morality</w:t>
      </w:r>
    </w:p>
    <w:p w14:paraId="52EBA6FC" w14:textId="75B27FA3" w:rsidR="008929FC" w:rsidRDefault="008929FC" w:rsidP="008929FC">
      <w:pPr>
        <w:spacing w:after="0"/>
        <w:jc w:val="center"/>
      </w:pPr>
      <w:r>
        <w:rPr>
          <w:b/>
        </w:rPr>
        <w:t>Online Course</w:t>
      </w:r>
    </w:p>
    <w:p w14:paraId="6249506B" w14:textId="723FCFC6" w:rsidR="0030757D" w:rsidRDefault="0030757D" w:rsidP="00D1164C">
      <w:pPr>
        <w:spacing w:after="0"/>
        <w:jc w:val="center"/>
      </w:pPr>
      <w:r>
        <w:t xml:space="preserve"> 2017-2018</w:t>
      </w:r>
    </w:p>
    <w:p w14:paraId="1512C68F" w14:textId="77777777" w:rsidR="00183588" w:rsidRDefault="00183588" w:rsidP="00D1164C">
      <w:pPr>
        <w:spacing w:after="0"/>
        <w:jc w:val="center"/>
      </w:pPr>
    </w:p>
    <w:p w14:paraId="59971A05" w14:textId="289E77C0" w:rsidR="005E0AE0" w:rsidRDefault="005E0AE0" w:rsidP="005E0AE0">
      <w:pPr>
        <w:spacing w:after="0" w:line="240" w:lineRule="auto"/>
      </w:pPr>
      <w:r>
        <w:t>Dr. Sarah Bartel</w:t>
      </w:r>
    </w:p>
    <w:p w14:paraId="402637C1" w14:textId="77777777" w:rsidR="005E0AE0" w:rsidRDefault="005E0AE0" w:rsidP="005E0AE0">
      <w:pPr>
        <w:spacing w:after="0" w:line="240" w:lineRule="auto"/>
      </w:pPr>
      <w:r>
        <w:t>www.drsarahbartel.com</w:t>
      </w:r>
    </w:p>
    <w:p w14:paraId="5151B458" w14:textId="77777777" w:rsidR="00632E24" w:rsidRDefault="00632E24" w:rsidP="0030757D">
      <w:pPr>
        <w:rPr>
          <w:b/>
        </w:rPr>
      </w:pPr>
    </w:p>
    <w:p w14:paraId="2C4A8841" w14:textId="638F0379" w:rsidR="0030757D" w:rsidRPr="005E0AE0" w:rsidRDefault="0030757D" w:rsidP="0030757D">
      <w:pPr>
        <w:rPr>
          <w:b/>
        </w:rPr>
      </w:pPr>
      <w:r w:rsidRPr="005E0AE0">
        <w:rPr>
          <w:b/>
        </w:rPr>
        <w:t>Dates</w:t>
      </w:r>
      <w:r w:rsidR="008929FC">
        <w:rPr>
          <w:b/>
        </w:rPr>
        <w:t xml:space="preserve"> of Live Teaching: </w:t>
      </w:r>
    </w:p>
    <w:p w14:paraId="5EB3A5D3" w14:textId="091A9CA8" w:rsidR="0030757D" w:rsidRPr="0030757D" w:rsidRDefault="0030757D" w:rsidP="0030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30757D">
        <w:rPr>
          <w:rFonts w:ascii="Arial" w:eastAsia="Times New Roman" w:hAnsi="Arial" w:cs="Arial"/>
          <w:color w:val="212121"/>
          <w:sz w:val="20"/>
          <w:szCs w:val="20"/>
        </w:rPr>
        <w:t xml:space="preserve">Sat, Aug. 19 </w:t>
      </w:r>
      <w:r w:rsidR="005E0AE0">
        <w:rPr>
          <w:rFonts w:ascii="Arial" w:eastAsia="Times New Roman" w:hAnsi="Arial" w:cs="Arial"/>
          <w:color w:val="212121"/>
          <w:sz w:val="20"/>
          <w:szCs w:val="20"/>
        </w:rPr>
        <w:t xml:space="preserve">    </w:t>
      </w:r>
      <w:r w:rsidRPr="0030757D">
        <w:rPr>
          <w:rFonts w:ascii="Arial" w:eastAsia="Times New Roman" w:hAnsi="Arial" w:cs="Arial"/>
          <w:color w:val="212121"/>
          <w:sz w:val="20"/>
          <w:szCs w:val="20"/>
        </w:rPr>
        <w:t>4-5:30 pm</w:t>
      </w:r>
      <w:r w:rsidR="005E0AE0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r w:rsidR="00183588">
        <w:rPr>
          <w:rFonts w:ascii="Arial" w:eastAsia="Times New Roman" w:hAnsi="Arial" w:cs="Arial"/>
          <w:color w:val="212121"/>
          <w:sz w:val="20"/>
          <w:szCs w:val="20"/>
        </w:rPr>
        <w:t xml:space="preserve">7-9 </w:t>
      </w:r>
      <w:r w:rsidRPr="0030757D">
        <w:rPr>
          <w:rFonts w:ascii="Arial" w:eastAsia="Times New Roman" w:hAnsi="Arial" w:cs="Arial"/>
          <w:color w:val="212121"/>
          <w:sz w:val="20"/>
          <w:szCs w:val="20"/>
        </w:rPr>
        <w:t>pm </w:t>
      </w:r>
    </w:p>
    <w:p w14:paraId="2CED6F73" w14:textId="18378250" w:rsidR="0030757D" w:rsidRPr="0030757D" w:rsidRDefault="0030757D" w:rsidP="0030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30757D">
        <w:rPr>
          <w:rFonts w:ascii="Arial" w:eastAsia="Times New Roman" w:hAnsi="Arial" w:cs="Arial"/>
          <w:color w:val="212121"/>
          <w:sz w:val="20"/>
          <w:szCs w:val="20"/>
        </w:rPr>
        <w:t xml:space="preserve">Sun, Sept 10   </w:t>
      </w:r>
      <w:r w:rsidR="005E0AE0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Pr="0030757D">
        <w:rPr>
          <w:rFonts w:ascii="Arial" w:eastAsia="Times New Roman" w:hAnsi="Arial" w:cs="Arial"/>
          <w:color w:val="212121"/>
          <w:sz w:val="20"/>
          <w:szCs w:val="20"/>
        </w:rPr>
        <w:t>8:45-9:45 am</w:t>
      </w:r>
    </w:p>
    <w:p w14:paraId="2BD95E34" w14:textId="66492F60" w:rsidR="0030757D" w:rsidRDefault="005E0AE0" w:rsidP="0030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Sun, Oct. 22    </w:t>
      </w:r>
      <w:r w:rsidR="0030757D" w:rsidRPr="0030757D">
        <w:rPr>
          <w:rFonts w:ascii="Arial" w:eastAsia="Times New Roman" w:hAnsi="Arial" w:cs="Arial"/>
          <w:color w:val="212121"/>
          <w:sz w:val="20"/>
          <w:szCs w:val="20"/>
        </w:rPr>
        <w:t xml:space="preserve"> 8:45-9:45 am </w:t>
      </w:r>
    </w:p>
    <w:p w14:paraId="20AB690B" w14:textId="78769DCF" w:rsidR="00A25604" w:rsidRPr="0030757D" w:rsidRDefault="00A25604" w:rsidP="0030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Sun, Feb. 11    9:45-10:45 am</w:t>
      </w:r>
    </w:p>
    <w:p w14:paraId="62F22A80" w14:textId="5F1F0A29" w:rsidR="0030757D" w:rsidRPr="0030757D" w:rsidRDefault="0030757D" w:rsidP="0030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30757D">
        <w:rPr>
          <w:rFonts w:ascii="Arial" w:eastAsia="Times New Roman" w:hAnsi="Arial" w:cs="Arial"/>
          <w:color w:val="212121"/>
          <w:sz w:val="20"/>
          <w:szCs w:val="20"/>
        </w:rPr>
        <w:t xml:space="preserve">Sun., Apr. 15 </w:t>
      </w:r>
      <w:r w:rsidR="005E0AE0">
        <w:rPr>
          <w:rFonts w:ascii="Arial" w:eastAsia="Times New Roman" w:hAnsi="Arial" w:cs="Arial"/>
          <w:color w:val="212121"/>
          <w:sz w:val="20"/>
          <w:szCs w:val="20"/>
        </w:rPr>
        <w:t xml:space="preserve">   </w:t>
      </w:r>
      <w:r w:rsidRPr="0030757D">
        <w:rPr>
          <w:rFonts w:ascii="Arial" w:eastAsia="Times New Roman" w:hAnsi="Arial" w:cs="Arial"/>
          <w:color w:val="212121"/>
          <w:sz w:val="20"/>
          <w:szCs w:val="20"/>
        </w:rPr>
        <w:t>8:4</w:t>
      </w:r>
      <w:r w:rsidR="005E0AE0">
        <w:rPr>
          <w:rFonts w:ascii="Arial" w:eastAsia="Times New Roman" w:hAnsi="Arial" w:cs="Arial"/>
          <w:color w:val="212121"/>
          <w:sz w:val="20"/>
          <w:szCs w:val="20"/>
        </w:rPr>
        <w:t xml:space="preserve">5-9:45 am </w:t>
      </w:r>
    </w:p>
    <w:p w14:paraId="5A707AD0" w14:textId="7DCF6E29" w:rsidR="0030757D" w:rsidRDefault="0030757D" w:rsidP="0030757D"/>
    <w:p w14:paraId="19C20718" w14:textId="09E182AE" w:rsidR="008929FC" w:rsidRDefault="008929FC" w:rsidP="0030757D">
      <w:r>
        <w:rPr>
          <w:i/>
        </w:rPr>
        <w:t>Recordings will be done within the week following live teaching.</w:t>
      </w:r>
    </w:p>
    <w:p w14:paraId="73FBF4CB" w14:textId="1053E6F1" w:rsidR="0030757D" w:rsidRPr="008929FC" w:rsidRDefault="0030757D" w:rsidP="0030757D">
      <w:pPr>
        <w:rPr>
          <w:b/>
          <w:i/>
        </w:rPr>
      </w:pPr>
      <w:r w:rsidRPr="005E0AE0">
        <w:rPr>
          <w:b/>
        </w:rPr>
        <w:t>Course Description</w:t>
      </w:r>
    </w:p>
    <w:p w14:paraId="5D69BAB9" w14:textId="2CFF283B" w:rsidR="00D1164C" w:rsidRDefault="00183588" w:rsidP="0030757D">
      <w:pPr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This course will introduce the fundamental question of moral theology and topics that include theological anthropology,</w:t>
      </w:r>
      <w:r w:rsidR="00D1164C">
        <w:rPr>
          <w:rFonts w:ascii="Arial" w:eastAsia="Times New Roman" w:hAnsi="Arial" w:cs="Arial"/>
          <w:color w:val="212121"/>
          <w:sz w:val="20"/>
          <w:szCs w:val="20"/>
        </w:rPr>
        <w:t xml:space="preserve"> freedom for excellence </w:t>
      </w:r>
      <w:r w:rsidR="00924D40">
        <w:rPr>
          <w:rFonts w:ascii="Arial" w:eastAsia="Times New Roman" w:hAnsi="Arial" w:cs="Arial"/>
          <w:color w:val="212121"/>
          <w:sz w:val="20"/>
          <w:szCs w:val="20"/>
        </w:rPr>
        <w:t>and</w:t>
      </w:r>
      <w:r w:rsidR="00D1164C">
        <w:rPr>
          <w:rFonts w:ascii="Arial" w:eastAsia="Times New Roman" w:hAnsi="Arial" w:cs="Arial"/>
          <w:color w:val="212121"/>
          <w:sz w:val="20"/>
          <w:szCs w:val="20"/>
        </w:rPr>
        <w:t xml:space="preserve"> freedom of indifference, the parts of a human act, natural law, s</w:t>
      </w:r>
      <w:r>
        <w:rPr>
          <w:rFonts w:ascii="Arial" w:eastAsia="Times New Roman" w:hAnsi="Arial" w:cs="Arial"/>
          <w:color w:val="212121"/>
          <w:sz w:val="20"/>
          <w:szCs w:val="20"/>
        </w:rPr>
        <w:t>in and virtue, conscience,</w:t>
      </w:r>
      <w:r w:rsidR="00D1164C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the four cardinal virtues and the three theological virtues, and the Ten Commandments. It will compare moral relativism with objective moral truth, </w:t>
      </w:r>
      <w:r w:rsidR="00AF3934">
        <w:rPr>
          <w:rFonts w:ascii="Arial" w:hAnsi="Arial" w:cs="Arial"/>
          <w:color w:val="212121"/>
          <w:sz w:val="20"/>
          <w:szCs w:val="20"/>
          <w:shd w:val="clear" w:color="auto" w:fill="FFFFFF"/>
        </w:rPr>
        <w:t>reflecting 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Scripture, reason, and the Catholic moral tradition as sources for determining moral action in the context of following Christ. </w:t>
      </w:r>
    </w:p>
    <w:p w14:paraId="3432C815" w14:textId="18DFAFC6" w:rsidR="00CF0CBB" w:rsidRDefault="00CF0CBB" w:rsidP="0030757D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Texts</w:t>
      </w:r>
    </w:p>
    <w:p w14:paraId="5F5AAE19" w14:textId="1B21FB71" w:rsidR="00CF0CBB" w:rsidRDefault="00CF0CBB" w:rsidP="0030757D">
      <w:pPr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Catechism of the Catholic Church</w:t>
      </w:r>
    </w:p>
    <w:p w14:paraId="01B7D580" w14:textId="73528A49" w:rsidR="00CF0CBB" w:rsidRDefault="006D0355" w:rsidP="0030757D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Servais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Pinckaers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Morality: The Catholic View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 South Bend, Indiana: The Augustine Press, 2001.</w:t>
      </w:r>
    </w:p>
    <w:p w14:paraId="408FF68D" w14:textId="2687FC22" w:rsidR="006D0355" w:rsidRDefault="006D0355" w:rsidP="008929FC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Steven J. Jensen, 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Living the Good Life: A Beginner’s Thomistic Ethics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Washington, D.C.: The Catholic University of America Press, 2013. </w:t>
      </w:r>
    </w:p>
    <w:p w14:paraId="49E07D97" w14:textId="0C1629CC" w:rsidR="006D0355" w:rsidRDefault="006D0355" w:rsidP="0030757D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DDD9A81" w14:textId="77777777" w:rsidR="00183588" w:rsidRDefault="00183588" w:rsidP="00163739">
      <w:pPr>
        <w:ind w:left="3600" w:firstLine="720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</w:p>
    <w:p w14:paraId="05FD9E8B" w14:textId="77777777" w:rsidR="008929FC" w:rsidRDefault="008929FC" w:rsidP="00163739">
      <w:pPr>
        <w:ind w:left="3600" w:firstLine="720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</w:p>
    <w:p w14:paraId="285A76D7" w14:textId="6B49B6FB" w:rsidR="006D0355" w:rsidRDefault="00924D40" w:rsidP="00163739">
      <w:pPr>
        <w:ind w:left="3600" w:firstLine="720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</w:t>
      </w:r>
      <w:r w:rsidR="006D0355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ourse Outline</w:t>
      </w:r>
    </w:p>
    <w:p w14:paraId="77BEA5B4" w14:textId="70149E80" w:rsidR="00924D40" w:rsidRDefault="00924D40" w:rsidP="00924D40">
      <w:pP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3488"/>
        <w:gridCol w:w="3231"/>
        <w:gridCol w:w="2651"/>
      </w:tblGrid>
      <w:tr w:rsidR="00924D40" w14:paraId="5DD4AE78" w14:textId="77777777" w:rsidTr="00ED3B88">
        <w:trPr>
          <w:trHeight w:val="2843"/>
        </w:trPr>
        <w:tc>
          <w:tcPr>
            <w:tcW w:w="3488" w:type="dxa"/>
          </w:tcPr>
          <w:p w14:paraId="59B85877" w14:textId="77777777" w:rsidR="00ED3B88" w:rsidRDefault="00ED3B88" w:rsidP="0030757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12D6B9E3" w14:textId="77777777" w:rsidR="00ED3B88" w:rsidRDefault="003C2036" w:rsidP="0030757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      </w:t>
            </w:r>
            <w:r w:rsidR="00F1514D">
              <w:rPr>
                <w:noProof/>
              </w:rPr>
              <w:drawing>
                <wp:inline distT="0" distB="0" distL="0" distR="0" wp14:anchorId="54071292" wp14:editId="3E7D5D27">
                  <wp:extent cx="1752465" cy="1242060"/>
                  <wp:effectExtent l="0" t="0" r="635" b="0"/>
                  <wp:docPr id="1" name="Picture 1" descr="13th Sunday of Luke - Of the Rich You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th Sunday of Luke - Of the Rich You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59" cy="12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7F3AA" w14:textId="6E0CA57C" w:rsidR="003A0F09" w:rsidRPr="00ED3B88" w:rsidRDefault="00ED3B88" w:rsidP="0030757D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      </w:t>
            </w:r>
            <w:r w:rsidRPr="00ED3B88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Mosaic, Christ and the Rich Young Man</w:t>
            </w:r>
          </w:p>
        </w:tc>
        <w:tc>
          <w:tcPr>
            <w:tcW w:w="3231" w:type="dxa"/>
          </w:tcPr>
          <w:p w14:paraId="6E1005CE" w14:textId="068D26FF" w:rsidR="003C2036" w:rsidRDefault="00924D40" w:rsidP="003C2036">
            <w:pPr>
              <w:ind w:left="-504" w:firstLine="36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3C2036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Saturday, August 19, 4-5:30 pm </w:t>
            </w:r>
          </w:p>
          <w:p w14:paraId="0D106BD0" w14:textId="0FF6DFE6" w:rsidR="00C20B3F" w:rsidRPr="00C20B3F" w:rsidRDefault="00C20B3F" w:rsidP="00C20B3F">
            <w:pPr>
              <w:ind w:left="-504" w:firstLine="36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  </w:t>
            </w:r>
            <w:r w:rsidRPr="00C20B3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The Central Question of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Morality</w:t>
            </w:r>
          </w:p>
          <w:p w14:paraId="17FA11D0" w14:textId="77777777" w:rsidR="003C2036" w:rsidRDefault="003C2036" w:rsidP="003C2036">
            <w:pPr>
              <w:pStyle w:val="ListParagraph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4CBC4CE4" w14:textId="2DC920BF" w:rsidR="00F1514D" w:rsidRPr="00906C8A" w:rsidRDefault="00F1514D" w:rsidP="00F15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906C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Reflection on Mt 19:16-30</w:t>
            </w:r>
          </w:p>
          <w:p w14:paraId="6EDEA11D" w14:textId="77777777" w:rsidR="00F1514D" w:rsidRDefault="00F1514D" w:rsidP="00F1514D">
            <w:pPr>
              <w:pStyle w:val="ListParagraph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What is the central question of morality?</w:t>
            </w:r>
          </w:p>
          <w:p w14:paraId="6DD7D104" w14:textId="77777777" w:rsidR="00F1514D" w:rsidRDefault="00F1514D" w:rsidP="00F15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bookmarkStart w:id="0" w:name="_Hlk490890836"/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Who is man? What is theological anthropology?</w:t>
            </w:r>
          </w:p>
          <w:p w14:paraId="0B7A6D7C" w14:textId="77777777" w:rsidR="00F1514D" w:rsidRDefault="00F1514D" w:rsidP="00F15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What is our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telos?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How does it relate to </w:t>
            </w:r>
            <w:r w:rsidRPr="0018358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beatitude?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bookmarkEnd w:id="0"/>
          </w:p>
          <w:p w14:paraId="72C6D83B" w14:textId="77777777" w:rsidR="00F1514D" w:rsidRPr="003A0F09" w:rsidRDefault="00F1514D" w:rsidP="00F1514D">
            <w:pPr>
              <w:pStyle w:val="ListParagraph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6ACB9BA5" w14:textId="77777777" w:rsidR="006D0355" w:rsidRDefault="006D0355" w:rsidP="0030757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1" w:type="dxa"/>
          </w:tcPr>
          <w:p w14:paraId="201EEF72" w14:textId="574F8C66" w:rsidR="00924D40" w:rsidRDefault="00924D40" w:rsidP="000D1667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    </w:t>
            </w:r>
            <w:r w:rsidR="000D1667">
              <w:rPr>
                <w:noProof/>
              </w:rPr>
              <w:t xml:space="preserve"> </w:t>
            </w:r>
            <w:r w:rsidR="000D1667">
              <w:rPr>
                <w:noProof/>
              </w:rPr>
              <w:drawing>
                <wp:inline distT="0" distB="0" distL="0" distR="0" wp14:anchorId="6F5363A5" wp14:editId="7CEB7C73">
                  <wp:extent cx="1390650" cy="1854200"/>
                  <wp:effectExtent l="0" t="0" r="0" b="0"/>
                  <wp:docPr id="9" name="Picture 9" descr="Image result for john paul ii sun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john paul ii sun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D40" w14:paraId="7FF0F359" w14:textId="77777777" w:rsidTr="00ED3B88">
        <w:trPr>
          <w:trHeight w:val="3140"/>
        </w:trPr>
        <w:tc>
          <w:tcPr>
            <w:tcW w:w="3488" w:type="dxa"/>
          </w:tcPr>
          <w:p w14:paraId="737FB544" w14:textId="77777777" w:rsidR="00A05DAE" w:rsidRDefault="003C2036" w:rsidP="003C20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D837126" wp14:editId="30DD5177">
                  <wp:extent cx="1734185" cy="1817125"/>
                  <wp:effectExtent l="0" t="0" r="0" b="0"/>
                  <wp:docPr id="2" name="Picture 2" descr="Image result for giotto sermon on the m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iotto sermon on the m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63" cy="185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62B6D" w14:textId="5A85CFB3" w:rsidR="003A0F09" w:rsidRPr="00A05DAE" w:rsidRDefault="00A05DAE" w:rsidP="003C2036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            </w:t>
            </w:r>
            <w:r w:rsidRPr="00A05DAE">
              <w:rPr>
                <w:sz w:val="16"/>
                <w:szCs w:val="16"/>
                <w:shd w:val="clear" w:color="auto" w:fill="FFFFFF"/>
              </w:rPr>
              <w:t>Sermon on the Mount, Fra Angelico</w:t>
            </w:r>
          </w:p>
        </w:tc>
        <w:tc>
          <w:tcPr>
            <w:tcW w:w="3231" w:type="dxa"/>
          </w:tcPr>
          <w:p w14:paraId="5D48EBD9" w14:textId="62480F16" w:rsidR="00C20B3F" w:rsidRDefault="003C2036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Saturday, August 19, 7-9 pm</w:t>
            </w:r>
          </w:p>
          <w:p w14:paraId="0177A98B" w14:textId="09B4AD8B" w:rsidR="00C20B3F" w:rsidRPr="00C20B3F" w:rsidRDefault="00C20B3F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The Beatitudes </w:t>
            </w:r>
            <w:r w:rsidRPr="00C20B3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and Freedom</w:t>
            </w:r>
          </w:p>
          <w:p w14:paraId="75896A7A" w14:textId="77777777" w:rsidR="003C2036" w:rsidRPr="00906C8A" w:rsidRDefault="003C2036" w:rsidP="003C20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906C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Reflection on the Beatitudes</w:t>
            </w:r>
          </w:p>
          <w:p w14:paraId="33C6C727" w14:textId="77777777" w:rsidR="003C2036" w:rsidRDefault="003C2036" w:rsidP="003C20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906C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Script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ure and the Sources of morality</w:t>
            </w:r>
          </w:p>
          <w:p w14:paraId="102CDBC7" w14:textId="4E650CBE" w:rsidR="006D0355" w:rsidRDefault="003C2036" w:rsidP="00C20B3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906C8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Freedom from and freedom for</w:t>
            </w:r>
          </w:p>
        </w:tc>
        <w:tc>
          <w:tcPr>
            <w:tcW w:w="2651" w:type="dxa"/>
          </w:tcPr>
          <w:p w14:paraId="7FB43167" w14:textId="5F59A548" w:rsidR="00F1514D" w:rsidRDefault="00F1514D" w:rsidP="00F1514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Homework</w:t>
            </w:r>
            <w:r w:rsidR="00183588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:</w:t>
            </w:r>
          </w:p>
          <w:p w14:paraId="3ED847B6" w14:textId="77777777" w:rsidR="00F1514D" w:rsidRDefault="00F1514D" w:rsidP="00F1514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0A43DE5F" w14:textId="26E7FD58" w:rsidR="00F1514D" w:rsidRDefault="008929FC" w:rsidP="00F1514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Begin r</w:t>
            </w:r>
            <w:r w:rsidR="00F1514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ead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ing</w:t>
            </w:r>
            <w:r w:rsidR="00F1514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F1514D"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Living the Good Life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Finish by January.</w:t>
            </w:r>
          </w:p>
          <w:p w14:paraId="68B6A066" w14:textId="77777777" w:rsidR="00F1514D" w:rsidRDefault="00F1514D" w:rsidP="00F1514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Read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Morality: A Catholic View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pp. 65-81</w:t>
            </w:r>
          </w:p>
          <w:p w14:paraId="700AF126" w14:textId="77777777" w:rsidR="006D0355" w:rsidRDefault="00F1514D" w:rsidP="00F1514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Read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Catechism of the Catholic Church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1691-1748</w:t>
            </w:r>
          </w:p>
          <w:p w14:paraId="0E8C524F" w14:textId="7A9DAD72" w:rsidR="00B260C2" w:rsidRDefault="00B260C2" w:rsidP="00F1514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48E19B40" w14:textId="2CA170B1" w:rsidR="00175BA0" w:rsidRDefault="00175BA0" w:rsidP="00175BA0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Write </w:t>
            </w:r>
            <w:r w:rsidR="00ED3B8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 paragraph describing a difficult moral q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uestion</w:t>
            </w:r>
            <w:r w:rsidR="00ED3B8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 Leave it unresolved.</w:t>
            </w:r>
          </w:p>
          <w:p w14:paraId="0E13EC4C" w14:textId="77777777" w:rsidR="00175BA0" w:rsidRDefault="00175BA0" w:rsidP="00F1514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23F81957" w14:textId="506CE008" w:rsidR="00175BA0" w:rsidRDefault="00175BA0" w:rsidP="00F1514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924D40" w14:paraId="1918A09C" w14:textId="77777777" w:rsidTr="00ED3B88">
        <w:trPr>
          <w:trHeight w:val="234"/>
        </w:trPr>
        <w:tc>
          <w:tcPr>
            <w:tcW w:w="3488" w:type="dxa"/>
          </w:tcPr>
          <w:p w14:paraId="2DD75A0A" w14:textId="77777777" w:rsidR="00F56B4D" w:rsidRDefault="00F56B4D" w:rsidP="003A0F09">
            <w:p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</w:p>
          <w:p w14:paraId="6B46F63D" w14:textId="1C6167B1" w:rsidR="003A0F09" w:rsidRDefault="003C2036" w:rsidP="003C2036">
            <w:pPr>
              <w:shd w:val="clear" w:color="auto" w:fill="FFFFFF"/>
              <w:ind w:right="-318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5CE7EF7" wp14:editId="3B986398">
                  <wp:extent cx="1679985" cy="1493520"/>
                  <wp:effectExtent l="0" t="0" r="0" b="0"/>
                  <wp:docPr id="3" name="Picture 3" descr="Image result for da vinci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a vinci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00" cy="156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3A992" w14:textId="1C9AA44F" w:rsidR="00163739" w:rsidRPr="00163739" w:rsidRDefault="00163739" w:rsidP="003C2036">
            <w:pPr>
              <w:shd w:val="clear" w:color="auto" w:fill="FFFFFF"/>
              <w:ind w:right="-318"/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  <w:t xml:space="preserve">              </w:t>
            </w:r>
            <w:r w:rsidRPr="0016373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Vitruvian Man, Leonardo Da Vinci</w:t>
            </w:r>
          </w:p>
          <w:p w14:paraId="59B487E1" w14:textId="6031A2FF" w:rsidR="00163739" w:rsidRPr="003C2036" w:rsidRDefault="00163739" w:rsidP="003C2036">
            <w:pPr>
              <w:shd w:val="clear" w:color="auto" w:fill="FFFFFF"/>
              <w:ind w:right="-318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</w:tcPr>
          <w:p w14:paraId="42FB4E10" w14:textId="21D18E7F" w:rsidR="003C2036" w:rsidRDefault="003C2036" w:rsidP="003C2036">
            <w:p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906C8A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Sun, Sept 10    8:45-9:45 am</w:t>
            </w:r>
          </w:p>
          <w:p w14:paraId="7F545116" w14:textId="0A5A17F4" w:rsidR="00163739" w:rsidRDefault="00C20B3F" w:rsidP="003C2036">
            <w:pPr>
              <w:shd w:val="clear" w:color="auto" w:fill="FFFFFF"/>
              <w:ind w:right="-318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Natural Law and The Parts of a Human Act</w:t>
            </w:r>
          </w:p>
          <w:p w14:paraId="3D559DEB" w14:textId="77777777" w:rsidR="00C20B3F" w:rsidRPr="00C20B3F" w:rsidRDefault="00C20B3F" w:rsidP="003C2036">
            <w:pPr>
              <w:shd w:val="clear" w:color="auto" w:fill="FFFFFF"/>
              <w:ind w:right="-318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  <w:p w14:paraId="7B01A12E" w14:textId="20AD72EF" w:rsidR="00163739" w:rsidRPr="00163739" w:rsidRDefault="00163739" w:rsidP="003C2036">
            <w:pPr>
              <w:shd w:val="clear" w:color="auto" w:fill="FFFFFF"/>
              <w:ind w:right="-318"/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>Quiz on readings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 w:rsidR="00B260C2"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>and lectures</w:t>
            </w: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 xml:space="preserve"> </w:t>
            </w:r>
          </w:p>
          <w:p w14:paraId="60B88397" w14:textId="77777777" w:rsidR="00163739" w:rsidRDefault="00163739" w:rsidP="003C2036">
            <w:p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</w:p>
          <w:p w14:paraId="3DEE99C6" w14:textId="77777777" w:rsidR="003C2036" w:rsidRPr="00F56B4D" w:rsidRDefault="003C2036" w:rsidP="003C203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Natural Law</w:t>
            </w:r>
          </w:p>
          <w:p w14:paraId="058E123B" w14:textId="77777777" w:rsidR="003C2036" w:rsidRPr="00F56B4D" w:rsidRDefault="003C2036" w:rsidP="003C203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Parts of a Human Act</w:t>
            </w:r>
          </w:p>
          <w:p w14:paraId="365E17FB" w14:textId="77777777" w:rsidR="003C2036" w:rsidRPr="00F56B4D" w:rsidRDefault="003C2036" w:rsidP="003C203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Object</w:t>
            </w:r>
          </w:p>
          <w:p w14:paraId="52CADB03" w14:textId="77777777" w:rsidR="003C2036" w:rsidRPr="00F56B4D" w:rsidRDefault="003C2036" w:rsidP="003C203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End (Intention)</w:t>
            </w:r>
          </w:p>
          <w:p w14:paraId="4B40F255" w14:textId="77777777" w:rsidR="003C2036" w:rsidRPr="00F56B4D" w:rsidRDefault="003C2036" w:rsidP="003C203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right="-318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Circumstances</w:t>
            </w:r>
          </w:p>
          <w:p w14:paraId="6AD724C3" w14:textId="77777777" w:rsidR="006D0355" w:rsidRDefault="006D0355" w:rsidP="0030757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51564C7C" w14:textId="77777777" w:rsidR="00163739" w:rsidRDefault="00163739" w:rsidP="0030757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130FB348" w14:textId="77777777" w:rsidR="00163739" w:rsidRDefault="00163739" w:rsidP="0030757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7DCDA7F7" w14:textId="07CE5E98" w:rsidR="00163739" w:rsidRDefault="00163739" w:rsidP="0030757D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1" w:type="dxa"/>
          </w:tcPr>
          <w:p w14:paraId="2B4B6E42" w14:textId="7B6EA916" w:rsidR="00163739" w:rsidRDefault="00163739" w:rsidP="0030757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Homework</w:t>
            </w:r>
            <w:r w:rsidR="00183588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:</w:t>
            </w:r>
          </w:p>
          <w:p w14:paraId="0E827D6D" w14:textId="77777777" w:rsidR="00163739" w:rsidRDefault="00163739" w:rsidP="0030757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1A0F3F0A" w14:textId="55F22C23" w:rsidR="00163739" w:rsidRDefault="00163739" w:rsidP="0030757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6FA9D8C7" w14:textId="77777777" w:rsidR="00163739" w:rsidRDefault="00163739" w:rsidP="0030757D">
            <w:pP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Read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Catechism </w:t>
            </w:r>
          </w:p>
          <w:p w14:paraId="203F1493" w14:textId="2F050BFE" w:rsidR="00163739" w:rsidRDefault="00163739" w:rsidP="0030757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1749-1756</w:t>
            </w:r>
          </w:p>
          <w:p w14:paraId="46941BD2" w14:textId="14E1D427" w:rsidR="00163739" w:rsidRPr="00163739" w:rsidRDefault="00163739" w:rsidP="0030757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1776</w:t>
            </w:r>
            <w:r w:rsidR="0018358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1802</w:t>
            </w:r>
          </w:p>
          <w:p w14:paraId="09DEC3C6" w14:textId="77777777" w:rsidR="00163739" w:rsidRDefault="00163739" w:rsidP="00163739">
            <w:r>
              <w:t>1846-1876</w:t>
            </w:r>
          </w:p>
          <w:p w14:paraId="38B20E0B" w14:textId="26AAA476" w:rsidR="00163739" w:rsidRPr="00163739" w:rsidRDefault="00163739" w:rsidP="0030757D">
            <w:pP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163739"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Morality: The Catholic View</w:t>
            </w:r>
          </w:p>
          <w:p w14:paraId="55B197C7" w14:textId="29B0DC2B" w:rsidR="006D0355" w:rsidRPr="00163739" w:rsidRDefault="00163739" w:rsidP="0030757D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pp. 96-111</w:t>
            </w:r>
          </w:p>
        </w:tc>
      </w:tr>
      <w:tr w:rsidR="00924D40" w14:paraId="6E9758E9" w14:textId="77777777" w:rsidTr="00ED3B88">
        <w:trPr>
          <w:trHeight w:val="3078"/>
        </w:trPr>
        <w:tc>
          <w:tcPr>
            <w:tcW w:w="3488" w:type="dxa"/>
          </w:tcPr>
          <w:p w14:paraId="1742B021" w14:textId="77777777" w:rsidR="003C2036" w:rsidRDefault="003C2036" w:rsidP="003C2036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        </w:t>
            </w:r>
            <w:r w:rsidR="000A6F60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E46634D" wp14:editId="04873E42">
                  <wp:extent cx="1423775" cy="1600200"/>
                  <wp:effectExtent l="0" t="0" r="5080" b="0"/>
                  <wp:docPr id="4" name="Picture 4" descr="Image result for disciple following Jesus renaissance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isciple following Jesus renaissance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24" cy="161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6490D" w14:textId="7927C04F" w:rsidR="00163739" w:rsidRPr="00163739" w:rsidRDefault="00163739" w:rsidP="003C2036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noProof/>
                <w:sz w:val="16"/>
                <w:szCs w:val="16"/>
              </w:rPr>
              <w:t xml:space="preserve">              </w:t>
            </w:r>
            <w:r w:rsidRPr="00163739">
              <w:rPr>
                <w:noProof/>
                <w:sz w:val="16"/>
                <w:szCs w:val="16"/>
              </w:rPr>
              <w:t>Christ Washes the Disciple’s Feet, Giotto</w:t>
            </w:r>
          </w:p>
        </w:tc>
        <w:tc>
          <w:tcPr>
            <w:tcW w:w="3231" w:type="dxa"/>
          </w:tcPr>
          <w:p w14:paraId="274C39DE" w14:textId="7DFB2520" w:rsidR="00B260C2" w:rsidRDefault="003C2036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906C8A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Sun, Oct. 22     8:45-9:45 am </w:t>
            </w:r>
          </w:p>
          <w:p w14:paraId="26CC4226" w14:textId="1063BF97" w:rsidR="00C20B3F" w:rsidRDefault="00E236B0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Sin and Grace</w:t>
            </w:r>
          </w:p>
          <w:p w14:paraId="217AAB1C" w14:textId="5337B6C7" w:rsidR="00B260C2" w:rsidRDefault="00B260C2" w:rsidP="003C2036">
            <w:pPr>
              <w:shd w:val="clear" w:color="auto" w:fill="FFFFFF"/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 xml:space="preserve">    Quiz on readings and lectures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 xml:space="preserve"> </w:t>
            </w:r>
          </w:p>
          <w:p w14:paraId="5F925A81" w14:textId="77777777" w:rsidR="00B260C2" w:rsidRDefault="00B260C2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</w:p>
          <w:p w14:paraId="4FA3B995" w14:textId="77777777" w:rsidR="003C2036" w:rsidRPr="00F56B4D" w:rsidRDefault="003C2036" w:rsidP="003C203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F56B4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Conscience</w:t>
            </w:r>
          </w:p>
          <w:p w14:paraId="57136A03" w14:textId="77777777" w:rsidR="003C2036" w:rsidRPr="00F56B4D" w:rsidRDefault="003C2036" w:rsidP="003C203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F56B4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Sin and Grace</w:t>
            </w:r>
          </w:p>
          <w:p w14:paraId="1ED6C99C" w14:textId="331CDF56" w:rsidR="003C2036" w:rsidRDefault="003C2036" w:rsidP="003C203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F56B4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Discipleship, Ongoing Conversion, Growth in holiness</w:t>
            </w:r>
          </w:p>
          <w:p w14:paraId="75B0B3B7" w14:textId="6281F1F1" w:rsidR="00797A72" w:rsidRPr="00F56B4D" w:rsidRDefault="00797A72" w:rsidP="003C203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Process of Moral Decision-Making</w:t>
            </w:r>
          </w:p>
          <w:p w14:paraId="17BD6366" w14:textId="77777777" w:rsidR="003C2036" w:rsidRDefault="003C2036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1" w:type="dxa"/>
          </w:tcPr>
          <w:p w14:paraId="47CF3A95" w14:textId="36948993" w:rsidR="00B260C2" w:rsidRDefault="00B260C2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Homework</w:t>
            </w:r>
            <w:r w:rsidR="00183588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:</w:t>
            </w:r>
          </w:p>
          <w:p w14:paraId="54CC2329" w14:textId="77777777" w:rsidR="00B260C2" w:rsidRDefault="00B260C2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659AE039" w14:textId="77777777" w:rsidR="00B260C2" w:rsidRDefault="00B260C2" w:rsidP="003C2036">
            <w:pP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Read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Catechism </w:t>
            </w:r>
          </w:p>
          <w:p w14:paraId="5F70A13C" w14:textId="77777777" w:rsidR="00B260C2" w:rsidRDefault="00B260C2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1803-1845</w:t>
            </w:r>
          </w:p>
          <w:p w14:paraId="653E4EDE" w14:textId="7B9D4D96" w:rsidR="00B260C2" w:rsidRDefault="00B260C2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1965-2016</w:t>
            </w:r>
          </w:p>
          <w:p w14:paraId="5CB66B14" w14:textId="68DC7BB2" w:rsidR="00B260C2" w:rsidRDefault="00B260C2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2087-2094</w:t>
            </w:r>
          </w:p>
          <w:p w14:paraId="18079734" w14:textId="239FB6E0" w:rsidR="00175BA0" w:rsidRDefault="00ED3B88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Morality:</w:t>
            </w:r>
            <w:r w:rsidR="00B260C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The</w:t>
            </w:r>
            <w:proofErr w:type="spellEnd"/>
            <w:proofErr w:type="gramEnd"/>
            <w:r w:rsidR="00B260C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Catholic View  pp. 82-95</w:t>
            </w:r>
          </w:p>
          <w:p w14:paraId="455E860D" w14:textId="77777777" w:rsidR="00175BA0" w:rsidRDefault="00175BA0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76406F64" w14:textId="5A325108" w:rsidR="00175BA0" w:rsidRPr="00175BA0" w:rsidRDefault="00175BA0" w:rsidP="00175BA0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Read Oscar Wilde,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The Young King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0FE56CD" w14:textId="77777777" w:rsidR="00175BA0" w:rsidRDefault="00175BA0" w:rsidP="00175BA0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579AF434" w14:textId="2E51ED41" w:rsidR="003C2036" w:rsidRDefault="003C2036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924D40" w14:paraId="393C77DA" w14:textId="77777777" w:rsidTr="00ED3B88">
        <w:trPr>
          <w:trHeight w:val="2658"/>
        </w:trPr>
        <w:tc>
          <w:tcPr>
            <w:tcW w:w="3488" w:type="dxa"/>
          </w:tcPr>
          <w:p w14:paraId="15DBB1FD" w14:textId="15178142" w:rsidR="003C2036" w:rsidRDefault="003C2036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1D225517" w14:textId="18629D26" w:rsidR="003C2036" w:rsidRDefault="000A6F60" w:rsidP="003C2036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6B10EA9" wp14:editId="6BFA410C">
                  <wp:extent cx="1562100" cy="1220521"/>
                  <wp:effectExtent l="0" t="0" r="0" b="0"/>
                  <wp:docPr id="5" name="Picture 5" descr="Virtù e due scene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rtù e due scene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39" cy="122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3697D" w14:textId="4A49CF47" w:rsidR="000A6F60" w:rsidRPr="000A6F60" w:rsidRDefault="000A6F60" w:rsidP="003C2036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  <w:sz w:val="16"/>
                <w:szCs w:val="16"/>
              </w:rPr>
              <w:t>Cardinal and Theological Virtues, Raphael</w:t>
            </w:r>
          </w:p>
          <w:p w14:paraId="3F3AE3AC" w14:textId="3B21DCD9" w:rsidR="000A6F60" w:rsidRDefault="000A6F60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31" w:type="dxa"/>
          </w:tcPr>
          <w:p w14:paraId="41C67F51" w14:textId="5FBB54C7" w:rsidR="003C2036" w:rsidRDefault="003C2036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906C8A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Sun., Jan 28     8:45-9:45 am</w:t>
            </w:r>
          </w:p>
          <w:p w14:paraId="30B03634" w14:textId="1DFBF263" w:rsidR="00B260C2" w:rsidRPr="00E236B0" w:rsidRDefault="00E236B0" w:rsidP="003C2036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E236B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Virtue</w:t>
            </w:r>
          </w:p>
          <w:p w14:paraId="21B32D16" w14:textId="6EE92469" w:rsidR="00B260C2" w:rsidRDefault="00B260C2" w:rsidP="003C2036">
            <w:pPr>
              <w:shd w:val="clear" w:color="auto" w:fill="FFFFFF"/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>Quiz on readings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>and lectures</w:t>
            </w:r>
          </w:p>
          <w:p w14:paraId="0126BD05" w14:textId="77777777" w:rsidR="00B260C2" w:rsidRDefault="00B260C2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</w:p>
          <w:p w14:paraId="770F250F" w14:textId="77777777" w:rsidR="003C2036" w:rsidRDefault="003C2036" w:rsidP="003C2036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Virtue: Theological Virtues</w:t>
            </w:r>
          </w:p>
          <w:p w14:paraId="1B0D9A1A" w14:textId="77777777" w:rsidR="003C2036" w:rsidRPr="00F56B4D" w:rsidRDefault="003C2036" w:rsidP="003C2036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Virtue: Cardinal Virtues</w:t>
            </w:r>
          </w:p>
          <w:p w14:paraId="513D0F3B" w14:textId="77777777" w:rsidR="003C2036" w:rsidRDefault="003C2036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1" w:type="dxa"/>
          </w:tcPr>
          <w:p w14:paraId="6A34E649" w14:textId="1D2CF157" w:rsidR="00B260C2" w:rsidRDefault="00B260C2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Homework</w:t>
            </w:r>
            <w:r w:rsidR="00183588"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:</w:t>
            </w:r>
          </w:p>
          <w:p w14:paraId="0695CD26" w14:textId="77777777" w:rsidR="00B260C2" w:rsidRDefault="00B260C2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  <w:p w14:paraId="3CB20954" w14:textId="4C9B0D49" w:rsidR="00B260C2" w:rsidRDefault="00B260C2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Read Catechism </w:t>
            </w:r>
          </w:p>
          <w:p w14:paraId="248CC777" w14:textId="406F6819" w:rsidR="00B260C2" w:rsidRDefault="00B260C2" w:rsidP="003C2036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pp. 496-497</w:t>
            </w:r>
          </w:p>
          <w:p w14:paraId="2E7E2ACB" w14:textId="4FD52EC0" w:rsidR="003C2036" w:rsidRDefault="00B260C2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2052-2557</w:t>
            </w:r>
          </w:p>
        </w:tc>
      </w:tr>
      <w:tr w:rsidR="00924D40" w14:paraId="131BAEAC" w14:textId="77777777" w:rsidTr="00ED3B88">
        <w:trPr>
          <w:trHeight w:val="3053"/>
        </w:trPr>
        <w:tc>
          <w:tcPr>
            <w:tcW w:w="3488" w:type="dxa"/>
          </w:tcPr>
          <w:p w14:paraId="0D2D5638" w14:textId="0DDEC5BC" w:rsidR="003C2036" w:rsidRDefault="00A05DAE" w:rsidP="000A6F60">
            <w:pPr>
              <w:shd w:val="clear" w:color="auto" w:fill="FFFFFF"/>
            </w:pPr>
            <w:r>
              <w:rPr>
                <w:noProof/>
              </w:rPr>
              <w:t xml:space="preserve">               </w:t>
            </w:r>
            <w:r w:rsidR="000A6F60">
              <w:rPr>
                <w:noProof/>
              </w:rPr>
              <w:drawing>
                <wp:inline distT="0" distB="0" distL="0" distR="0" wp14:anchorId="20B83168" wp14:editId="6ACC3F2F">
                  <wp:extent cx="1363635" cy="1751243"/>
                  <wp:effectExtent l="0" t="0" r="8255" b="1905"/>
                  <wp:docPr id="6" name="Picture 6" descr="Image result for creation of adam and eve renaiss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reation of adam and eve renaiss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23" cy="177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EB252" w14:textId="17BAFA7F" w:rsidR="00A05DAE" w:rsidRPr="00A05DAE" w:rsidRDefault="00A05DAE" w:rsidP="000A6F60">
            <w:pPr>
              <w:shd w:val="clear" w:color="auto" w:fill="FFFFFF"/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05DAE">
              <w:rPr>
                <w:sz w:val="16"/>
                <w:szCs w:val="16"/>
              </w:rPr>
              <w:t>Creation of Adam and Eve, Jean Fouquet</w:t>
            </w:r>
          </w:p>
        </w:tc>
        <w:tc>
          <w:tcPr>
            <w:tcW w:w="3231" w:type="dxa"/>
          </w:tcPr>
          <w:p w14:paraId="2A78F006" w14:textId="391EEC81" w:rsidR="003C2036" w:rsidRDefault="003C2036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906C8A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Sun., Apr. 15    8:45-9:45 am </w:t>
            </w:r>
          </w:p>
          <w:p w14:paraId="7263D4BF" w14:textId="148108C4" w:rsidR="00B260C2" w:rsidRDefault="00E236B0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The Ten Commandments and </w:t>
            </w:r>
            <w:proofErr w:type="gramStart"/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Special Topics</w:t>
            </w:r>
            <w:proofErr w:type="gramEnd"/>
          </w:p>
          <w:p w14:paraId="2008224C" w14:textId="2F9ED4AB" w:rsidR="00B260C2" w:rsidRDefault="00B260C2" w:rsidP="003C2036">
            <w:pPr>
              <w:shd w:val="clear" w:color="auto" w:fill="FFFFFF"/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>Quiz on readings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212121"/>
                <w:sz w:val="20"/>
                <w:szCs w:val="20"/>
              </w:rPr>
              <w:t>and lectures</w:t>
            </w:r>
          </w:p>
          <w:p w14:paraId="7B5176C4" w14:textId="77777777" w:rsidR="00B260C2" w:rsidRDefault="00B260C2" w:rsidP="003C2036">
            <w:pPr>
              <w:shd w:val="clear" w:color="auto" w:fill="FFFFFF"/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</w:p>
          <w:p w14:paraId="7C9CE513" w14:textId="77777777" w:rsidR="003C2036" w:rsidRDefault="003C2036" w:rsidP="003C20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Ten Commandments</w:t>
            </w:r>
          </w:p>
          <w:p w14:paraId="2A0D145F" w14:textId="77777777" w:rsidR="003C2036" w:rsidRDefault="003C2036" w:rsidP="003C20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Life Issues, Bioethics, Catholic Social Teaching, Just War</w:t>
            </w:r>
          </w:p>
          <w:p w14:paraId="52D34DC3" w14:textId="77777777" w:rsidR="003C2036" w:rsidRPr="00F56B4D" w:rsidRDefault="003C2036" w:rsidP="003C20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Church Documents</w:t>
            </w:r>
          </w:p>
          <w:p w14:paraId="179BE29C" w14:textId="77777777" w:rsidR="003C2036" w:rsidRDefault="003C2036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1" w:type="dxa"/>
          </w:tcPr>
          <w:p w14:paraId="73F0869C" w14:textId="44945EFF" w:rsidR="00ED3B88" w:rsidRPr="00ED3B88" w:rsidRDefault="00ED3B88" w:rsidP="003C2036">
            <w:pP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183588"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G</w:t>
            </w:r>
            <w:r w:rsidRPr="00ED3B88"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o set the world on fire! </w:t>
            </w:r>
          </w:p>
          <w:p w14:paraId="525146F3" w14:textId="45F38387" w:rsidR="003C2036" w:rsidRDefault="00ED3B88" w:rsidP="003C2036">
            <w:pP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01D4132" wp14:editId="76EE505D">
                  <wp:extent cx="1071169" cy="1584960"/>
                  <wp:effectExtent l="0" t="0" r="0" b="0"/>
                  <wp:docPr id="7" name="Picture 7" descr="Image result for john paul ii naile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john paul ii naile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68" cy="165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30A3E" w14:textId="77777777" w:rsidR="000D1667" w:rsidRDefault="00924D40" w:rsidP="00924D40">
      <w:pPr>
        <w:jc w:val="center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             </w:t>
      </w:r>
    </w:p>
    <w:p w14:paraId="1EF79F0D" w14:textId="0B93C75D" w:rsidR="0030757D" w:rsidRDefault="00924D40" w:rsidP="000D1667">
      <w:pPr>
        <w:jc w:val="center"/>
      </w:pP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  </w:t>
      </w:r>
      <w:r w:rsidRPr="00924D40">
        <w:rPr>
          <w:noProof/>
        </w:rPr>
        <w:t xml:space="preserve"> </w:t>
      </w:r>
    </w:p>
    <w:p w14:paraId="3FD83527" w14:textId="4CBCEE57" w:rsidR="0030757D" w:rsidRDefault="000D1667" w:rsidP="0030757D">
      <w:bookmarkStart w:id="1" w:name="_GoBack"/>
      <w:bookmarkEnd w:id="1"/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5D7546AA" wp14:editId="64E8E5D7">
            <wp:extent cx="2019300" cy="2019300"/>
            <wp:effectExtent l="0" t="0" r="0" b="0"/>
            <wp:docPr id="10" name="Picture 10" descr="(via Gratia Favis) St. John Paul ll - 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via Gratia Favis) St. John Paul ll - Free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AA7"/>
    <w:multiLevelType w:val="hybridMultilevel"/>
    <w:tmpl w:val="CA56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346B"/>
    <w:multiLevelType w:val="hybridMultilevel"/>
    <w:tmpl w:val="4D56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7A47"/>
    <w:multiLevelType w:val="hybridMultilevel"/>
    <w:tmpl w:val="E6E47806"/>
    <w:lvl w:ilvl="0" w:tplc="51FA7BE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26083326"/>
    <w:multiLevelType w:val="hybridMultilevel"/>
    <w:tmpl w:val="E6E47806"/>
    <w:lvl w:ilvl="0" w:tplc="51FA7BE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2C2543F5"/>
    <w:multiLevelType w:val="hybridMultilevel"/>
    <w:tmpl w:val="34946718"/>
    <w:lvl w:ilvl="0" w:tplc="D9E235A4">
      <w:start w:val="1"/>
      <w:numFmt w:val="upperLetter"/>
      <w:lvlText w:val="%1-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0EAF"/>
    <w:multiLevelType w:val="hybridMultilevel"/>
    <w:tmpl w:val="BA82BC3C"/>
    <w:lvl w:ilvl="0" w:tplc="FA16D82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E7798"/>
    <w:multiLevelType w:val="hybridMultilevel"/>
    <w:tmpl w:val="51B86010"/>
    <w:lvl w:ilvl="0" w:tplc="BE6A7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92F"/>
    <w:multiLevelType w:val="hybridMultilevel"/>
    <w:tmpl w:val="2D96248A"/>
    <w:lvl w:ilvl="0" w:tplc="C8FCDE5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66C00"/>
    <w:multiLevelType w:val="hybridMultilevel"/>
    <w:tmpl w:val="6E12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0B9"/>
    <w:multiLevelType w:val="hybridMultilevel"/>
    <w:tmpl w:val="DAB0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5E3D"/>
    <w:multiLevelType w:val="hybridMultilevel"/>
    <w:tmpl w:val="C3509138"/>
    <w:lvl w:ilvl="0" w:tplc="90CA3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B0380"/>
    <w:multiLevelType w:val="hybridMultilevel"/>
    <w:tmpl w:val="9052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42FA6"/>
    <w:multiLevelType w:val="hybridMultilevel"/>
    <w:tmpl w:val="BDD2B9B6"/>
    <w:lvl w:ilvl="0" w:tplc="FC1E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22DF9"/>
    <w:multiLevelType w:val="hybridMultilevel"/>
    <w:tmpl w:val="77F0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821B4"/>
    <w:multiLevelType w:val="hybridMultilevel"/>
    <w:tmpl w:val="4D56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7136"/>
    <w:multiLevelType w:val="hybridMultilevel"/>
    <w:tmpl w:val="2FD67F92"/>
    <w:lvl w:ilvl="0" w:tplc="E64C9E6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261A1"/>
    <w:multiLevelType w:val="hybridMultilevel"/>
    <w:tmpl w:val="4E22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23"/>
    <w:rsid w:val="00007F9D"/>
    <w:rsid w:val="0008409B"/>
    <w:rsid w:val="000A6F60"/>
    <w:rsid w:val="000D1667"/>
    <w:rsid w:val="00163739"/>
    <w:rsid w:val="00175BA0"/>
    <w:rsid w:val="00183588"/>
    <w:rsid w:val="001A317F"/>
    <w:rsid w:val="00203EA5"/>
    <w:rsid w:val="00210D94"/>
    <w:rsid w:val="00292F11"/>
    <w:rsid w:val="002D0C39"/>
    <w:rsid w:val="0030757D"/>
    <w:rsid w:val="003A0F09"/>
    <w:rsid w:val="003B39C8"/>
    <w:rsid w:val="003C2036"/>
    <w:rsid w:val="003C49F1"/>
    <w:rsid w:val="003E1DDE"/>
    <w:rsid w:val="003E6CED"/>
    <w:rsid w:val="004A2851"/>
    <w:rsid w:val="00510177"/>
    <w:rsid w:val="005B6B14"/>
    <w:rsid w:val="005E0AE0"/>
    <w:rsid w:val="005F36AE"/>
    <w:rsid w:val="005F6AA5"/>
    <w:rsid w:val="00632E24"/>
    <w:rsid w:val="006504E2"/>
    <w:rsid w:val="006D0355"/>
    <w:rsid w:val="00760733"/>
    <w:rsid w:val="00797A72"/>
    <w:rsid w:val="00802B3A"/>
    <w:rsid w:val="008419F1"/>
    <w:rsid w:val="008929FC"/>
    <w:rsid w:val="00906C8A"/>
    <w:rsid w:val="00917E9D"/>
    <w:rsid w:val="00924D40"/>
    <w:rsid w:val="009442D5"/>
    <w:rsid w:val="009642C8"/>
    <w:rsid w:val="00A05DAE"/>
    <w:rsid w:val="00A25604"/>
    <w:rsid w:val="00A56159"/>
    <w:rsid w:val="00AF3934"/>
    <w:rsid w:val="00B260C2"/>
    <w:rsid w:val="00B43012"/>
    <w:rsid w:val="00B62623"/>
    <w:rsid w:val="00BE2242"/>
    <w:rsid w:val="00C20B3F"/>
    <w:rsid w:val="00CF0CBB"/>
    <w:rsid w:val="00D1164C"/>
    <w:rsid w:val="00DA358D"/>
    <w:rsid w:val="00E236B0"/>
    <w:rsid w:val="00E512FF"/>
    <w:rsid w:val="00E97414"/>
    <w:rsid w:val="00EB6F58"/>
    <w:rsid w:val="00ED08E1"/>
    <w:rsid w:val="00ED3B88"/>
    <w:rsid w:val="00F1514D"/>
    <w:rsid w:val="00F321C8"/>
    <w:rsid w:val="00F56B4D"/>
    <w:rsid w:val="00F83A68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4C40"/>
  <w15:chartTrackingRefBased/>
  <w15:docId w15:val="{CC8F0090-9F24-4DF4-827F-DEAE741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AE0"/>
    <w:rPr>
      <w:color w:val="808080"/>
      <w:shd w:val="clear" w:color="auto" w:fill="E6E6E6"/>
    </w:rPr>
  </w:style>
  <w:style w:type="character" w:customStyle="1" w:styleId="m3054134227008810708inbox-inbox-inbox-inbox-lg">
    <w:name w:val="m_3054134227008810708inbox-inbox-inbox-inbox-lg"/>
    <w:basedOn w:val="DefaultParagraphFont"/>
    <w:rsid w:val="003E6CED"/>
  </w:style>
  <w:style w:type="table" w:styleId="TableGrid">
    <w:name w:val="Table Grid"/>
    <w:basedOn w:val="TableNormal"/>
    <w:uiPriority w:val="39"/>
    <w:rsid w:val="006D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Bartel</dc:creator>
  <cp:keywords/>
  <dc:description/>
  <cp:lastModifiedBy>Sarah Bartel</cp:lastModifiedBy>
  <cp:revision>4</cp:revision>
  <cp:lastPrinted>2017-08-19T07:22:00Z</cp:lastPrinted>
  <dcterms:created xsi:type="dcterms:W3CDTF">2017-08-23T06:16:00Z</dcterms:created>
  <dcterms:modified xsi:type="dcterms:W3CDTF">2017-09-25T17:21:00Z</dcterms:modified>
</cp:coreProperties>
</file>